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6278106"/>
    <w:bookmarkEnd w:id="0"/>
    <w:p w14:paraId="78799880" w14:textId="4E32923B" w:rsidR="00C92523" w:rsidRPr="007B4918" w:rsidRDefault="00C92523">
      <w:pPr>
        <w:widowControl w:val="0"/>
        <w:jc w:val="center"/>
        <w:rPr>
          <w:color w:val="33996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place">
        <w:smartTag w:uri="urn:schemas-microsoft-com:office:smarttags" w:element="PlaceName">
          <w:r w:rsidRPr="007B4918">
            <w:rPr>
              <w:rFonts w:ascii="Georgia" w:hAnsi="Georgia"/>
              <w:b/>
              <w:color w:val="339966"/>
              <w:sz w:val="48"/>
            </w:rPr>
            <w:t>Green</w:t>
          </w:r>
        </w:smartTag>
        <w:r w:rsidRPr="007B4918">
          <w:rPr>
            <w:rFonts w:ascii="Georgia" w:hAnsi="Georgia"/>
            <w:b/>
            <w:color w:val="339966"/>
            <w:sz w:val="48"/>
          </w:rPr>
          <w:t xml:space="preserve"> </w:t>
        </w:r>
        <w:smartTag w:uri="urn:schemas-microsoft-com:office:smarttags" w:element="PlaceName">
          <w:r w:rsidRPr="007B4918">
            <w:rPr>
              <w:rFonts w:ascii="Georgia" w:hAnsi="Georgia"/>
              <w:b/>
              <w:color w:val="339966"/>
              <w:sz w:val="48"/>
            </w:rPr>
            <w:t>Charter</w:t>
          </w:r>
        </w:smartTag>
        <w:r w:rsidRPr="007B4918">
          <w:rPr>
            <w:rFonts w:ascii="Georgia" w:hAnsi="Georgia"/>
            <w:b/>
            <w:color w:val="339966"/>
            <w:sz w:val="48"/>
          </w:rPr>
          <w:t xml:space="preserve"> </w:t>
        </w:r>
        <w:smartTag w:uri="urn:schemas-microsoft-com:office:smarttags" w:element="PlaceType">
          <w:r w:rsidRPr="007B4918">
            <w:rPr>
              <w:rFonts w:ascii="Georgia" w:hAnsi="Georgia"/>
              <w:b/>
              <w:color w:val="339966"/>
              <w:sz w:val="48"/>
            </w:rPr>
            <w:t>Township</w:t>
          </w:r>
        </w:smartTag>
      </w:smartTag>
    </w:p>
    <w:p w14:paraId="6BDC5C36" w14:textId="77777777" w:rsidR="00C92523" w:rsidRPr="007B4918" w:rsidRDefault="00C92523">
      <w:pPr>
        <w:widowControl w:val="0"/>
        <w:jc w:val="center"/>
        <w:rPr>
          <w:rFonts w:ascii="Arial" w:hAnsi="Arial"/>
          <w:color w:val="339966"/>
          <w:sz w:val="20"/>
        </w:rPr>
      </w:pPr>
      <w:r w:rsidRPr="007B4918">
        <w:rPr>
          <w:rFonts w:ascii="Arial" w:hAnsi="Arial"/>
          <w:color w:val="339966"/>
          <w:sz w:val="20"/>
        </w:rPr>
        <w:t xml:space="preserve">E-mail:  </w:t>
      </w:r>
      <w:r w:rsidR="00AE1A5D">
        <w:rPr>
          <w:rFonts w:ascii="Arial" w:hAnsi="Arial"/>
          <w:color w:val="339966"/>
          <w:sz w:val="20"/>
        </w:rPr>
        <w:t>supervisor</w:t>
      </w:r>
      <w:r w:rsidR="00DF246D">
        <w:rPr>
          <w:rFonts w:ascii="Arial" w:hAnsi="Arial"/>
          <w:color w:val="339966"/>
          <w:sz w:val="20"/>
        </w:rPr>
        <w:t>@greentownship.org</w:t>
      </w:r>
    </w:p>
    <w:p w14:paraId="7FCA6B3D" w14:textId="34D000C8" w:rsidR="00C92523" w:rsidRPr="007B4918" w:rsidRDefault="00C92523">
      <w:pPr>
        <w:widowControl w:val="0"/>
        <w:jc w:val="center"/>
        <w:rPr>
          <w:rFonts w:ascii="Arial" w:hAnsi="Arial"/>
          <w:color w:val="339966"/>
          <w:sz w:val="20"/>
        </w:rPr>
      </w:pPr>
      <w:r w:rsidRPr="007B4918">
        <w:rPr>
          <w:rFonts w:ascii="Arial" w:hAnsi="Arial"/>
          <w:color w:val="339966"/>
          <w:sz w:val="20"/>
        </w:rPr>
        <w:t>21431 Northland Drive (</w:t>
      </w:r>
      <w:smartTag w:uri="urn:schemas-microsoft-com:office:smarttags" w:element="address">
        <w:smartTag w:uri="urn:schemas-microsoft-com:office:smarttags" w:element="Street">
          <w:r w:rsidRPr="007B4918">
            <w:rPr>
              <w:rFonts w:ascii="Arial" w:hAnsi="Arial"/>
              <w:color w:val="339966"/>
              <w:sz w:val="20"/>
            </w:rPr>
            <w:t>PO Box</w:t>
          </w:r>
        </w:smartTag>
        <w:r w:rsidRPr="007B4918">
          <w:rPr>
            <w:rFonts w:ascii="Arial" w:hAnsi="Arial"/>
            <w:color w:val="339966"/>
            <w:sz w:val="20"/>
          </w:rPr>
          <w:t xml:space="preserve"> 233</w:t>
        </w:r>
      </w:smartTag>
      <w:proofErr w:type="gramStart"/>
      <w:r w:rsidRPr="007B4918">
        <w:rPr>
          <w:rFonts w:ascii="Arial" w:hAnsi="Arial"/>
          <w:color w:val="339966"/>
          <w:sz w:val="20"/>
        </w:rPr>
        <w:t>)  -</w:t>
      </w:r>
      <w:proofErr w:type="gramEnd"/>
      <w:r w:rsidRPr="007B4918">
        <w:rPr>
          <w:rFonts w:ascii="Arial" w:hAnsi="Arial"/>
          <w:color w:val="339966"/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7B4918">
            <w:rPr>
              <w:rFonts w:ascii="Arial" w:hAnsi="Arial"/>
              <w:color w:val="339966"/>
              <w:sz w:val="20"/>
            </w:rPr>
            <w:t>Paris</w:t>
          </w:r>
        </w:smartTag>
        <w:r w:rsidRPr="007B4918">
          <w:rPr>
            <w:rFonts w:ascii="Arial" w:hAnsi="Arial"/>
            <w:color w:val="339966"/>
            <w:sz w:val="20"/>
          </w:rPr>
          <w:t xml:space="preserve">, </w:t>
        </w:r>
        <w:smartTag w:uri="urn:schemas-microsoft-com:office:smarttags" w:element="State">
          <w:r w:rsidRPr="007B4918">
            <w:rPr>
              <w:rFonts w:ascii="Arial" w:hAnsi="Arial"/>
              <w:color w:val="339966"/>
              <w:sz w:val="20"/>
            </w:rPr>
            <w:t>Michigan</w:t>
          </w:r>
        </w:smartTag>
        <w:r w:rsidRPr="007B4918">
          <w:rPr>
            <w:rFonts w:ascii="Arial" w:hAnsi="Arial"/>
            <w:color w:val="339966"/>
            <w:sz w:val="20"/>
          </w:rPr>
          <w:t xml:space="preserve">   </w:t>
        </w:r>
        <w:smartTag w:uri="urn:schemas-microsoft-com:office:smarttags" w:element="PostalCode">
          <w:r w:rsidRPr="007B4918">
            <w:rPr>
              <w:rFonts w:ascii="Arial" w:hAnsi="Arial"/>
              <w:color w:val="339966"/>
              <w:sz w:val="20"/>
            </w:rPr>
            <w:t>49338</w:t>
          </w:r>
        </w:smartTag>
      </w:smartTag>
    </w:p>
    <w:p w14:paraId="3EB665F5" w14:textId="6D86AE7F" w:rsidR="007B4918" w:rsidRPr="00912B1D" w:rsidRDefault="00C92523" w:rsidP="00912B1D">
      <w:pPr>
        <w:widowControl w:val="0"/>
        <w:jc w:val="center"/>
        <w:rPr>
          <w:rFonts w:ascii="Arial" w:hAnsi="Arial"/>
          <w:color w:val="339966"/>
          <w:sz w:val="20"/>
        </w:rPr>
      </w:pPr>
      <w:r w:rsidRPr="007B4918">
        <w:rPr>
          <w:rFonts w:ascii="Arial" w:hAnsi="Arial"/>
          <w:color w:val="339966"/>
          <w:sz w:val="20"/>
        </w:rPr>
        <w:t xml:space="preserve">PH: 231/796-6201    </w:t>
      </w:r>
      <w:r w:rsidR="00FA4DC2">
        <w:rPr>
          <w:color w:val="339966"/>
        </w:rPr>
        <w:tab/>
      </w:r>
    </w:p>
    <w:p w14:paraId="67BE6C71" w14:textId="5005A266" w:rsidR="00912B1D" w:rsidRDefault="002826BB" w:rsidP="00E57294">
      <w:pPr>
        <w:spacing w:after="120"/>
        <w:ind w:left="5760" w:firstLine="720"/>
        <w:jc w:val="both"/>
      </w:pPr>
      <w:r>
        <w:t xml:space="preserve">April </w:t>
      </w:r>
      <w:r w:rsidR="00E57294">
        <w:t>1</w:t>
      </w:r>
      <w:r>
        <w:t>, 2021</w:t>
      </w:r>
    </w:p>
    <w:p w14:paraId="30FC9AEA" w14:textId="0DF6A486" w:rsidR="00912B1D" w:rsidRDefault="00912B1D" w:rsidP="00912B1D">
      <w:pPr>
        <w:spacing w:after="120"/>
        <w:jc w:val="both"/>
      </w:pPr>
    </w:p>
    <w:p w14:paraId="290D2C26" w14:textId="3DA800F0" w:rsidR="00912B1D" w:rsidRDefault="00912B1D" w:rsidP="00912B1D">
      <w:pPr>
        <w:spacing w:after="120"/>
        <w:jc w:val="both"/>
      </w:pPr>
      <w:r>
        <w:t>For the residents of Green Charter Township,</w:t>
      </w:r>
    </w:p>
    <w:p w14:paraId="7138CFAD" w14:textId="17FFA01C" w:rsidR="00E57294" w:rsidRDefault="00E57294" w:rsidP="00912B1D">
      <w:pPr>
        <w:spacing w:after="120"/>
        <w:jc w:val="both"/>
      </w:pPr>
    </w:p>
    <w:p w14:paraId="7B516436" w14:textId="45AD1C8E" w:rsidR="002826BB" w:rsidRDefault="002826BB" w:rsidP="00912B1D">
      <w:pPr>
        <w:spacing w:after="120"/>
        <w:jc w:val="both"/>
      </w:pPr>
      <w:r>
        <w:t>There is an election Tuesday May 4</w:t>
      </w:r>
      <w:r w:rsidRPr="002826BB">
        <w:rPr>
          <w:vertAlign w:val="superscript"/>
        </w:rPr>
        <w:t>th</w:t>
      </w:r>
      <w:r>
        <w:t xml:space="preserve">.  Everyone is coming to you wanting more money.  You </w:t>
      </w:r>
      <w:r w:rsidR="004133D1">
        <w:t>must</w:t>
      </w:r>
      <w:r>
        <w:t xml:space="preserve"> decide what you are most concerned about and is it worth the cost.</w:t>
      </w:r>
    </w:p>
    <w:p w14:paraId="291245D2" w14:textId="04053A19" w:rsidR="00A24464" w:rsidRDefault="002826BB" w:rsidP="00912B1D">
      <w:pPr>
        <w:spacing w:after="120"/>
        <w:jc w:val="both"/>
      </w:pPr>
      <w:r>
        <w:t xml:space="preserve">Your Green Charter Township Board of Trustees (long title </w:t>
      </w:r>
      <w:proofErr w:type="gramStart"/>
      <w:r>
        <w:t>isn’t</w:t>
      </w:r>
      <w:proofErr w:type="gramEnd"/>
      <w:r>
        <w:t xml:space="preserve"> it) has heard </w:t>
      </w:r>
      <w:r w:rsidR="004133D1">
        <w:t>several</w:t>
      </w:r>
      <w:r>
        <w:t xml:space="preserve"> opinions about the condition of our local roads</w:t>
      </w:r>
      <w:r w:rsidR="003B3FA0">
        <w:t xml:space="preserve"> and how to fund their repair</w:t>
      </w:r>
      <w:r>
        <w:t xml:space="preserve">.  </w:t>
      </w:r>
      <w:r w:rsidR="00A24464">
        <w:t>Who is the majority and who is a vocal minority?  A vote is the only way to know.</w:t>
      </w:r>
    </w:p>
    <w:p w14:paraId="40A19436" w14:textId="26C568CA" w:rsidR="00A24464" w:rsidRDefault="000F6026" w:rsidP="00912B1D">
      <w:pPr>
        <w:spacing w:after="120"/>
        <w:jc w:val="both"/>
      </w:pPr>
      <w:r>
        <w:rPr>
          <w:b/>
          <w:bCs/>
        </w:rPr>
        <w:t>FACTS</w:t>
      </w:r>
      <w:r w:rsidR="00A24464">
        <w:t>:  The state, the county, the Road Commission, no one is going to fund local road repairs in the foreseeable future.  IF we want more</w:t>
      </w:r>
      <w:r w:rsidR="003B3FA0">
        <w:t xml:space="preserve"> done</w:t>
      </w:r>
      <w:r w:rsidR="00A24464">
        <w:t xml:space="preserve"> than </w:t>
      </w:r>
      <w:r w:rsidR="004133D1">
        <w:t>currently,</w:t>
      </w:r>
      <w:r w:rsidR="00A24464">
        <w:t xml:space="preserve"> W</w:t>
      </w:r>
      <w:r w:rsidR="004133D1">
        <w:t>E</w:t>
      </w:r>
      <w:r w:rsidR="00A24464">
        <w:t xml:space="preserve"> are going to have to fund it.</w:t>
      </w:r>
    </w:p>
    <w:tbl>
      <w:tblPr>
        <w:tblStyle w:val="TableGrid"/>
        <w:tblpPr w:leftFromText="180" w:rightFromText="180" w:vertAnchor="text" w:horzAnchor="margin" w:tblpXSpec="right" w:tblpY="129"/>
        <w:tblW w:w="4304" w:type="dxa"/>
        <w:tblInd w:w="0" w:type="dxa"/>
        <w:tblCellMar>
          <w:top w:w="41" w:type="dxa"/>
          <w:left w:w="36" w:type="dxa"/>
          <w:right w:w="53" w:type="dxa"/>
        </w:tblCellMar>
        <w:tblLook w:val="04A0" w:firstRow="1" w:lastRow="0" w:firstColumn="1" w:lastColumn="0" w:noHBand="0" w:noVBand="1"/>
      </w:tblPr>
      <w:tblGrid>
        <w:gridCol w:w="2594"/>
        <w:gridCol w:w="1710"/>
      </w:tblGrid>
      <w:tr w:rsidR="00470505" w14:paraId="6D6DE249" w14:textId="77777777" w:rsidTr="00257D8A">
        <w:trPr>
          <w:trHeight w:val="278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9DE3DEB" w14:textId="77777777" w:rsidR="00470505" w:rsidRDefault="00470505" w:rsidP="00257D8A">
            <w:pPr>
              <w:ind w:right="65"/>
              <w:jc w:val="center"/>
            </w:pPr>
            <w:r>
              <w:rPr>
                <w:b/>
                <w:sz w:val="21"/>
              </w:rPr>
              <w:t xml:space="preserve">Suggested Maintenance  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DFA1113" w14:textId="77777777" w:rsidR="00470505" w:rsidRDefault="00470505" w:rsidP="00257D8A">
            <w:pPr>
              <w:ind w:left="34"/>
              <w:jc w:val="center"/>
            </w:pPr>
            <w:r>
              <w:rPr>
                <w:b/>
                <w:sz w:val="21"/>
              </w:rPr>
              <w:t>Base Costs/Mile</w:t>
            </w:r>
          </w:p>
        </w:tc>
      </w:tr>
      <w:tr w:rsidR="00470505" w14:paraId="11DBB135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B8F094D" w14:textId="77777777" w:rsidR="00470505" w:rsidRDefault="00470505" w:rsidP="00257D8A">
            <w:r>
              <w:rPr>
                <w:sz w:val="19"/>
              </w:rPr>
              <w:t>Crack Seal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9648F56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   4,500.00</w:t>
            </w:r>
          </w:p>
        </w:tc>
      </w:tr>
      <w:tr w:rsidR="00470505" w14:paraId="1FCFC70E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42A055D" w14:textId="77777777" w:rsidR="00470505" w:rsidRDefault="00470505" w:rsidP="00257D8A">
            <w:r>
              <w:rPr>
                <w:sz w:val="19"/>
              </w:rPr>
              <w:t>Chip &amp; Fog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B1C82B9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 35,000.00</w:t>
            </w:r>
          </w:p>
        </w:tc>
      </w:tr>
      <w:tr w:rsidR="00470505" w14:paraId="56788C9D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1142162" w14:textId="77777777" w:rsidR="00470505" w:rsidRDefault="00470505" w:rsidP="00257D8A">
            <w:r>
              <w:rPr>
                <w:sz w:val="19"/>
              </w:rPr>
              <w:t>Overlay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C51500A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115,000.00</w:t>
            </w:r>
          </w:p>
        </w:tc>
      </w:tr>
      <w:tr w:rsidR="00470505" w14:paraId="14D3753A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9B74783" w14:textId="77777777" w:rsidR="00470505" w:rsidRDefault="00470505" w:rsidP="00257D8A">
            <w:r>
              <w:rPr>
                <w:sz w:val="19"/>
              </w:rPr>
              <w:t>Wedge &amp; Overlay or Mill &amp; Fill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73F5CAF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125,000.00</w:t>
            </w:r>
          </w:p>
        </w:tc>
      </w:tr>
      <w:tr w:rsidR="00470505" w14:paraId="35ACED18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F44E8C5" w14:textId="77777777" w:rsidR="00470505" w:rsidRDefault="00470505" w:rsidP="00257D8A">
            <w:r>
              <w:rPr>
                <w:sz w:val="19"/>
              </w:rPr>
              <w:t>Pulverize &amp; Pave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1A297F8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180,000.00</w:t>
            </w:r>
          </w:p>
        </w:tc>
      </w:tr>
      <w:tr w:rsidR="00470505" w14:paraId="530C8497" w14:textId="77777777" w:rsidTr="00257D8A">
        <w:trPr>
          <w:trHeight w:val="264"/>
        </w:trPr>
        <w:tc>
          <w:tcPr>
            <w:tcW w:w="25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610900E" w14:textId="77777777" w:rsidR="00470505" w:rsidRDefault="00470505" w:rsidP="00257D8A">
            <w:r>
              <w:rPr>
                <w:sz w:val="19"/>
              </w:rPr>
              <w:t>Reconstruct Base &amp; Pave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47336DE" w14:textId="77777777" w:rsidR="00470505" w:rsidRDefault="00470505" w:rsidP="00257D8A">
            <w:pPr>
              <w:ind w:left="58"/>
            </w:pPr>
            <w:r>
              <w:rPr>
                <w:sz w:val="19"/>
              </w:rPr>
              <w:t>$    360,000.00</w:t>
            </w:r>
          </w:p>
        </w:tc>
      </w:tr>
    </w:tbl>
    <w:p w14:paraId="7A034F4E" w14:textId="2FD0325A" w:rsidR="006F5471" w:rsidRDefault="006F5471" w:rsidP="00912B1D">
      <w:pPr>
        <w:spacing w:after="120"/>
        <w:jc w:val="both"/>
      </w:pPr>
      <w:r>
        <w:rPr>
          <w:b/>
          <w:bCs/>
        </w:rPr>
        <w:t xml:space="preserve">COST: </w:t>
      </w:r>
      <w:r w:rsidR="00456A67">
        <w:t>What does it cost to fix a</w:t>
      </w:r>
      <w:r>
        <w:t xml:space="preserve"> blacktop</w:t>
      </w:r>
      <w:r w:rsidR="00456A67">
        <w:t xml:space="preserve"> road?  </w:t>
      </w:r>
      <w:r>
        <w:t xml:space="preserve">This chart comes with the annual report from the Road Commission.  In </w:t>
      </w:r>
      <w:r w:rsidR="004133D1">
        <w:t>addition,</w:t>
      </w:r>
      <w:r>
        <w:t xml:space="preserve"> we have 32 miles of local gravel road</w:t>
      </w:r>
      <w:r w:rsidR="003B3FA0">
        <w:t xml:space="preserve">s that need more </w:t>
      </w:r>
      <w:r>
        <w:t>help.</w:t>
      </w:r>
    </w:p>
    <w:p w14:paraId="082B7C84" w14:textId="60F59C35" w:rsidR="006F5471" w:rsidRDefault="006F5471" w:rsidP="00912B1D">
      <w:pPr>
        <w:spacing w:after="120"/>
        <w:jc w:val="both"/>
      </w:pPr>
      <w:r>
        <w:rPr>
          <w:b/>
          <w:bCs/>
        </w:rPr>
        <w:t xml:space="preserve">NEED: </w:t>
      </w:r>
      <w:r>
        <w:t xml:space="preserve"> We receive a “</w:t>
      </w:r>
      <w:proofErr w:type="spellStart"/>
      <w:r>
        <w:t>Paser</w:t>
      </w:r>
      <w:proofErr w:type="spellEnd"/>
      <w:r>
        <w:t xml:space="preserve">” report each year listing the worst black top roads in our township. It lists 24 </w:t>
      </w:r>
      <w:r w:rsidR="004133D1">
        <w:t>projects</w:t>
      </w:r>
      <w:r>
        <w:t xml:space="preserve"> in just the 2 most expensive categories.   The worst 6 of these have a total </w:t>
      </w:r>
      <w:r w:rsidR="004133D1">
        <w:t>price tag</w:t>
      </w:r>
      <w:r>
        <w:t xml:space="preserve"> of $1 million dollars.</w:t>
      </w:r>
      <w:r w:rsidR="000F6026">
        <w:t xml:space="preserve"> The report lists a total of 55 projects in need of attention just in Green Charter Township.</w:t>
      </w:r>
    </w:p>
    <w:p w14:paraId="1DC7B15D" w14:textId="1D5256F7" w:rsidR="00B674C3" w:rsidRPr="00E30544" w:rsidRDefault="006F5471" w:rsidP="00912B1D">
      <w:pPr>
        <w:spacing w:after="120"/>
        <w:jc w:val="both"/>
        <w:rPr>
          <w:u w:val="single"/>
        </w:rPr>
      </w:pPr>
      <w:r>
        <w:rPr>
          <w:b/>
          <w:bCs/>
        </w:rPr>
        <w:t xml:space="preserve">PROPOSED SOLUTION: </w:t>
      </w:r>
      <w:r w:rsidR="00896332">
        <w:t xml:space="preserve">The ballot initiative </w:t>
      </w:r>
      <w:r w:rsidR="003B3FA0">
        <w:t>calls</w:t>
      </w:r>
      <w:r w:rsidR="00896332">
        <w:t xml:space="preserve"> for 2 mills for 5 years.  This, plus continuing to pull some from the general fund will raise $1 million</w:t>
      </w:r>
      <w:r w:rsidR="00470505">
        <w:t xml:space="preserve"> over the 5 years</w:t>
      </w:r>
      <w:r w:rsidR="00B674C3">
        <w:t>.  W</w:t>
      </w:r>
      <w:r w:rsidR="00896332">
        <w:t xml:space="preserve">e won’t </w:t>
      </w:r>
      <w:r w:rsidR="00B674C3">
        <w:t>get</w:t>
      </w:r>
      <w:r w:rsidR="00896332">
        <w:t xml:space="preserve"> caught </w:t>
      </w:r>
      <w:r w:rsidR="004133D1">
        <w:t>up,</w:t>
      </w:r>
      <w:r w:rsidR="00896332">
        <w:t xml:space="preserve"> but we will have good handle on the worst problems.  </w:t>
      </w:r>
      <w:r w:rsidR="00E30544" w:rsidRPr="00E30544">
        <w:rPr>
          <w:u w:val="single"/>
        </w:rPr>
        <w:t>This money would be spent</w:t>
      </w:r>
      <w:r w:rsidR="00E30544">
        <w:rPr>
          <w:u w:val="single"/>
        </w:rPr>
        <w:t xml:space="preserve"> ONLY</w:t>
      </w:r>
      <w:r w:rsidR="00E30544" w:rsidRPr="00E30544">
        <w:rPr>
          <w:u w:val="single"/>
        </w:rPr>
        <w:t xml:space="preserve"> in our township and administered by the Township Board.</w:t>
      </w:r>
    </w:p>
    <w:p w14:paraId="6247D203" w14:textId="58278DE3" w:rsidR="001B133B" w:rsidRDefault="00896332" w:rsidP="00912B1D">
      <w:pPr>
        <w:spacing w:after="120"/>
        <w:jc w:val="both"/>
      </w:pPr>
      <w:r>
        <w:t xml:space="preserve">For you it means 2 mills or 2 dollars per $1000 of assessed value.  If your house would sell right now at $100,000 then </w:t>
      </w:r>
      <w:r w:rsidR="00E30544">
        <w:t>the</w:t>
      </w:r>
      <w:r>
        <w:t xml:space="preserve"> increase would be $100</w:t>
      </w:r>
      <w:r w:rsidR="001B133B">
        <w:t xml:space="preserve"> dollars.</w:t>
      </w:r>
      <w:r w:rsidR="00B674C3">
        <w:t xml:space="preserve">  </w:t>
      </w:r>
    </w:p>
    <w:p w14:paraId="637CE3F8" w14:textId="7E1DA755" w:rsidR="001B133B" w:rsidRDefault="001B133B" w:rsidP="00912B1D">
      <w:pPr>
        <w:spacing w:after="120"/>
        <w:jc w:val="both"/>
      </w:pPr>
      <w:r>
        <w:t>In the end the decision is yours.  Your Board of Trustees will administrate your road millage to improve the roads.  OR</w:t>
      </w:r>
      <w:r w:rsidR="00470505">
        <w:t xml:space="preserve"> </w:t>
      </w:r>
      <w:r>
        <w:t xml:space="preserve"> we will continue putting what we can from the general fund (</w:t>
      </w:r>
      <w:r w:rsidR="004133D1">
        <w:t>approx.</w:t>
      </w:r>
      <w:r>
        <w:t xml:space="preserve"> $50k - $75k</w:t>
      </w:r>
      <w:r w:rsidR="00470505">
        <w:t xml:space="preserve"> per year</w:t>
      </w:r>
      <w:r>
        <w:t xml:space="preserve">) towards the issue. </w:t>
      </w:r>
    </w:p>
    <w:p w14:paraId="4B64DF78" w14:textId="00F19CCB" w:rsidR="006F5471" w:rsidRDefault="001B133B" w:rsidP="00912B1D">
      <w:pPr>
        <w:spacing w:after="120"/>
        <w:jc w:val="both"/>
      </w:pPr>
      <w:r>
        <w:t xml:space="preserve">The decision is yours, </w:t>
      </w:r>
      <w:r w:rsidR="004133D1">
        <w:t>but</w:t>
      </w:r>
      <w:r>
        <w:t xml:space="preserve"> PLEASE stop </w:t>
      </w:r>
      <w:proofErr w:type="gramStart"/>
      <w:r>
        <w:t>in</w:t>
      </w:r>
      <w:proofErr w:type="gramEnd"/>
      <w:r>
        <w:t xml:space="preserve"> May 4</w:t>
      </w:r>
      <w:r w:rsidRPr="001B133B">
        <w:rPr>
          <w:vertAlign w:val="superscript"/>
        </w:rPr>
        <w:t>th</w:t>
      </w:r>
      <w:r w:rsidR="003B3FA0">
        <w:t>.  V</w:t>
      </w:r>
      <w:r>
        <w:t>ote, and make your voice heard.</w:t>
      </w:r>
    </w:p>
    <w:p w14:paraId="1D5F5A4D" w14:textId="30CFAF6D" w:rsidR="00912B1D" w:rsidRPr="00470505" w:rsidRDefault="00912B1D" w:rsidP="00912B1D">
      <w:pPr>
        <w:spacing w:after="120"/>
        <w:jc w:val="both"/>
        <w:rPr>
          <w:sz w:val="8"/>
          <w:szCs w:val="8"/>
        </w:rPr>
      </w:pPr>
    </w:p>
    <w:p w14:paraId="41BD35BB" w14:textId="2A89B9BF" w:rsidR="005F1838" w:rsidRDefault="00F13BCA" w:rsidP="00912B1D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446A6" wp14:editId="3530B1C2">
            <wp:simplePos x="0" y="0"/>
            <wp:positionH relativeFrom="column">
              <wp:posOffset>-174625</wp:posOffset>
            </wp:positionH>
            <wp:positionV relativeFrom="paragraph">
              <wp:posOffset>78308</wp:posOffset>
            </wp:positionV>
            <wp:extent cx="2130425" cy="836295"/>
            <wp:effectExtent l="0" t="0" r="3175" b="1905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838">
        <w:t>Respectfully,</w:t>
      </w:r>
    </w:p>
    <w:p w14:paraId="36B3B0A8" w14:textId="760ECCE6" w:rsidR="00470505" w:rsidRDefault="00470505" w:rsidP="00912B1D">
      <w:pPr>
        <w:spacing w:after="120"/>
        <w:jc w:val="both"/>
      </w:pPr>
    </w:p>
    <w:p w14:paraId="62E9DC4E" w14:textId="2C0C0E71" w:rsidR="005F1838" w:rsidRDefault="005F1838" w:rsidP="00470505">
      <w:pPr>
        <w:jc w:val="both"/>
      </w:pPr>
      <w:r>
        <w:t>James M Chapman, Supervisor</w:t>
      </w:r>
    </w:p>
    <w:p w14:paraId="3BDBF4CB" w14:textId="28AA8501" w:rsidR="0087230B" w:rsidRPr="00271BB3" w:rsidRDefault="005F1838" w:rsidP="00470505">
      <w:pPr>
        <w:jc w:val="both"/>
      </w:pPr>
      <w:r>
        <w:t>Green Charter Township</w:t>
      </w:r>
    </w:p>
    <w:sectPr w:rsidR="0087230B" w:rsidRPr="00271BB3" w:rsidSect="006F5471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F66F" w14:textId="77777777" w:rsidR="004C57E7" w:rsidRDefault="004C57E7" w:rsidP="00CB6248">
      <w:r>
        <w:separator/>
      </w:r>
    </w:p>
  </w:endnote>
  <w:endnote w:type="continuationSeparator" w:id="0">
    <w:p w14:paraId="0462085B" w14:textId="77777777" w:rsidR="004C57E7" w:rsidRDefault="004C57E7" w:rsidP="00C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BF79" w14:textId="77777777" w:rsidR="00CB6248" w:rsidRPr="007B4918" w:rsidRDefault="00CB6248" w:rsidP="00CB6248">
    <w:pPr>
      <w:widowControl w:val="0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James Chapman</w:t>
    </w:r>
    <w:r w:rsidRPr="007B4918">
      <w:rPr>
        <w:rFonts w:ascii="Arial" w:hAnsi="Arial"/>
        <w:color w:val="339966"/>
        <w:sz w:val="18"/>
      </w:rPr>
      <w:t>, Supervisor; Janet Clark, Clerk; Denise MacFarlane, Treasurer</w:t>
    </w:r>
  </w:p>
  <w:p w14:paraId="151A5B6D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color w:val="339966"/>
        <w:sz w:val="18"/>
      </w:rPr>
      <w:t>Trustees:</w:t>
    </w:r>
    <w:r>
      <w:rPr>
        <w:rFonts w:ascii="Arial" w:hAnsi="Arial"/>
        <w:color w:val="339966"/>
        <w:sz w:val="18"/>
      </w:rPr>
      <w:t xml:space="preserve">  Kelly </w:t>
    </w:r>
    <w:proofErr w:type="spellStart"/>
    <w:r>
      <w:rPr>
        <w:rFonts w:ascii="Arial" w:hAnsi="Arial"/>
        <w:color w:val="339966"/>
        <w:sz w:val="18"/>
      </w:rPr>
      <w:t>Cushway</w:t>
    </w:r>
    <w:proofErr w:type="spellEnd"/>
    <w:r>
      <w:rPr>
        <w:rFonts w:ascii="Arial" w:hAnsi="Arial"/>
        <w:color w:val="339966"/>
        <w:sz w:val="18"/>
      </w:rPr>
      <w:t xml:space="preserve">, Jim Peek, </w:t>
    </w:r>
    <w:r w:rsidRPr="007B4918">
      <w:rPr>
        <w:rFonts w:ascii="Arial" w:hAnsi="Arial"/>
        <w:color w:val="339966"/>
        <w:sz w:val="18"/>
      </w:rPr>
      <w:t>Nancy Stephan</w:t>
    </w:r>
    <w:r>
      <w:rPr>
        <w:rFonts w:ascii="Arial" w:hAnsi="Arial"/>
        <w:color w:val="339966"/>
        <w:sz w:val="18"/>
      </w:rPr>
      <w:t xml:space="preserve">, </w:t>
    </w:r>
    <w:r w:rsidRPr="007B4918">
      <w:rPr>
        <w:rFonts w:ascii="Arial" w:hAnsi="Arial"/>
        <w:color w:val="339966"/>
        <w:sz w:val="18"/>
      </w:rPr>
      <w:t xml:space="preserve">Gary Todd, </w:t>
    </w:r>
  </w:p>
  <w:p w14:paraId="2F322F9A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b/>
        <w:color w:val="339966"/>
      </w:rPr>
      <w:t>www.greentownship.org</w:t>
    </w:r>
  </w:p>
  <w:p w14:paraId="3358F9F8" w14:textId="77777777" w:rsidR="00CB6248" w:rsidRDefault="00CB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EBA4" w14:textId="77777777" w:rsidR="00CB6248" w:rsidRPr="007B4918" w:rsidRDefault="00CB6248" w:rsidP="00CB6248">
    <w:pPr>
      <w:widowControl w:val="0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James Chapman</w:t>
    </w:r>
    <w:r w:rsidRPr="007B4918">
      <w:rPr>
        <w:rFonts w:ascii="Arial" w:hAnsi="Arial"/>
        <w:color w:val="339966"/>
        <w:sz w:val="18"/>
      </w:rPr>
      <w:t>, Supervisor; Janet Clark, Clerk; Denise MacFarlane, Treasurer</w:t>
    </w:r>
  </w:p>
  <w:p w14:paraId="4511C539" w14:textId="017546A4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color w:val="339966"/>
        <w:sz w:val="18"/>
      </w:rPr>
      <w:t>Trustees:</w:t>
    </w:r>
    <w:r>
      <w:rPr>
        <w:rFonts w:ascii="Arial" w:hAnsi="Arial"/>
        <w:color w:val="339966"/>
        <w:sz w:val="18"/>
      </w:rPr>
      <w:t xml:space="preserve">  </w:t>
    </w:r>
    <w:r w:rsidR="00B27F97">
      <w:rPr>
        <w:rFonts w:ascii="Arial" w:hAnsi="Arial"/>
        <w:color w:val="339966"/>
        <w:sz w:val="18"/>
      </w:rPr>
      <w:t>Dale Jernstadt</w:t>
    </w:r>
    <w:r>
      <w:rPr>
        <w:rFonts w:ascii="Arial" w:hAnsi="Arial"/>
        <w:color w:val="339966"/>
        <w:sz w:val="18"/>
      </w:rPr>
      <w:t xml:space="preserve">, Jim Peek, </w:t>
    </w:r>
    <w:r w:rsidR="00B27F97">
      <w:rPr>
        <w:rFonts w:ascii="Arial" w:hAnsi="Arial"/>
        <w:color w:val="339966"/>
        <w:sz w:val="18"/>
      </w:rPr>
      <w:t>Roger Carroll</w:t>
    </w:r>
    <w:r>
      <w:rPr>
        <w:rFonts w:ascii="Arial" w:hAnsi="Arial"/>
        <w:color w:val="339966"/>
        <w:sz w:val="18"/>
      </w:rPr>
      <w:t xml:space="preserve">, </w:t>
    </w:r>
    <w:r w:rsidRPr="007B4918">
      <w:rPr>
        <w:rFonts w:ascii="Arial" w:hAnsi="Arial"/>
        <w:color w:val="339966"/>
        <w:sz w:val="18"/>
      </w:rPr>
      <w:t xml:space="preserve">Gary Todd, </w:t>
    </w:r>
  </w:p>
  <w:p w14:paraId="55C802F5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b/>
        <w:color w:val="339966"/>
      </w:rPr>
      <w:t>www.greentownship.org</w:t>
    </w:r>
  </w:p>
  <w:p w14:paraId="75265661" w14:textId="77777777" w:rsidR="00CB6248" w:rsidRDefault="00CB6248">
    <w:pPr>
      <w:pStyle w:val="Footer"/>
    </w:pPr>
  </w:p>
  <w:p w14:paraId="5ACCBE39" w14:textId="77777777" w:rsidR="00CB6248" w:rsidRDefault="00CB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4B2D" w14:textId="77777777" w:rsidR="004C57E7" w:rsidRDefault="004C57E7" w:rsidP="00CB6248">
      <w:r>
        <w:separator/>
      </w:r>
    </w:p>
  </w:footnote>
  <w:footnote w:type="continuationSeparator" w:id="0">
    <w:p w14:paraId="6117EB30" w14:textId="77777777" w:rsidR="004C57E7" w:rsidRDefault="004C57E7" w:rsidP="00CB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91A"/>
    <w:multiLevelType w:val="hybridMultilevel"/>
    <w:tmpl w:val="EE8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3703"/>
    <w:multiLevelType w:val="hybridMultilevel"/>
    <w:tmpl w:val="5B6E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250E"/>
    <w:multiLevelType w:val="hybridMultilevel"/>
    <w:tmpl w:val="7B5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6"/>
    <w:rsid w:val="000207D7"/>
    <w:rsid w:val="00026DCF"/>
    <w:rsid w:val="00033328"/>
    <w:rsid w:val="00034CE0"/>
    <w:rsid w:val="00084B43"/>
    <w:rsid w:val="000C787E"/>
    <w:rsid w:val="000F6026"/>
    <w:rsid w:val="00181456"/>
    <w:rsid w:val="001B133B"/>
    <w:rsid w:val="001E52EE"/>
    <w:rsid w:val="001F78D7"/>
    <w:rsid w:val="00257D8A"/>
    <w:rsid w:val="00271BB3"/>
    <w:rsid w:val="002826BB"/>
    <w:rsid w:val="002C235D"/>
    <w:rsid w:val="002C753D"/>
    <w:rsid w:val="00394CC1"/>
    <w:rsid w:val="003A1D56"/>
    <w:rsid w:val="003B3FA0"/>
    <w:rsid w:val="003F121E"/>
    <w:rsid w:val="004133D1"/>
    <w:rsid w:val="00455DD2"/>
    <w:rsid w:val="00456A67"/>
    <w:rsid w:val="00470505"/>
    <w:rsid w:val="004C57E7"/>
    <w:rsid w:val="004D26F9"/>
    <w:rsid w:val="00563D46"/>
    <w:rsid w:val="005A798D"/>
    <w:rsid w:val="005F1838"/>
    <w:rsid w:val="006A4EC5"/>
    <w:rsid w:val="006D55C1"/>
    <w:rsid w:val="006E1D89"/>
    <w:rsid w:val="006F5471"/>
    <w:rsid w:val="007868C8"/>
    <w:rsid w:val="007B4918"/>
    <w:rsid w:val="0081586C"/>
    <w:rsid w:val="00816107"/>
    <w:rsid w:val="00817A33"/>
    <w:rsid w:val="0087230B"/>
    <w:rsid w:val="00896332"/>
    <w:rsid w:val="008C72A8"/>
    <w:rsid w:val="00911DF7"/>
    <w:rsid w:val="00912B1D"/>
    <w:rsid w:val="009377BE"/>
    <w:rsid w:val="009A32CA"/>
    <w:rsid w:val="00A24464"/>
    <w:rsid w:val="00AB0D71"/>
    <w:rsid w:val="00AE1A5D"/>
    <w:rsid w:val="00AF10D4"/>
    <w:rsid w:val="00B12DD6"/>
    <w:rsid w:val="00B2116C"/>
    <w:rsid w:val="00B27F97"/>
    <w:rsid w:val="00B674C3"/>
    <w:rsid w:val="00C138BB"/>
    <w:rsid w:val="00C92523"/>
    <w:rsid w:val="00CB6248"/>
    <w:rsid w:val="00D516DB"/>
    <w:rsid w:val="00D96AAC"/>
    <w:rsid w:val="00DE28E8"/>
    <w:rsid w:val="00DF246D"/>
    <w:rsid w:val="00E30544"/>
    <w:rsid w:val="00E57294"/>
    <w:rsid w:val="00ED2612"/>
    <w:rsid w:val="00F13BCA"/>
    <w:rsid w:val="00F345FB"/>
    <w:rsid w:val="00F94641"/>
    <w:rsid w:val="00FA4DC2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1FDE4F"/>
  <w15:chartTrackingRefBased/>
  <w15:docId w15:val="{7E6E91CB-DB18-40FF-8CFB-298166C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87E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0C787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2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2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6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248"/>
    <w:rPr>
      <w:sz w:val="24"/>
    </w:rPr>
  </w:style>
  <w:style w:type="paragraph" w:styleId="ListParagraph">
    <w:name w:val="List Paragraph"/>
    <w:basedOn w:val="Normal"/>
    <w:uiPriority w:val="34"/>
    <w:qFormat/>
    <w:rsid w:val="006A4E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A4EC5"/>
    <w:rPr>
      <w:color w:val="0563C1"/>
      <w:u w:val="single"/>
    </w:rPr>
  </w:style>
  <w:style w:type="table" w:customStyle="1" w:styleId="TableGrid">
    <w:name w:val="TableGrid"/>
    <w:rsid w:val="00456A6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Charter Township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Supervisor</cp:lastModifiedBy>
  <cp:revision>12</cp:revision>
  <cp:lastPrinted>2021-03-08T18:49:00Z</cp:lastPrinted>
  <dcterms:created xsi:type="dcterms:W3CDTF">2021-03-05T15:24:00Z</dcterms:created>
  <dcterms:modified xsi:type="dcterms:W3CDTF">2021-03-10T19:17:00Z</dcterms:modified>
</cp:coreProperties>
</file>